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F574" w14:textId="72AD031A" w:rsidR="006765F5" w:rsidRPr="006765F5" w:rsidRDefault="006765F5" w:rsidP="006765F5">
      <w:pPr>
        <w:spacing w:after="0"/>
        <w:jc w:val="center"/>
        <w:rPr>
          <w:rFonts w:ascii="Times New Roman" w:hAnsi="Times New Roman" w:cs="Times New Roman"/>
          <w:b/>
          <w:bCs/>
          <w:sz w:val="28"/>
          <w:szCs w:val="28"/>
        </w:rPr>
      </w:pPr>
      <w:r w:rsidRPr="006765F5">
        <w:rPr>
          <w:rFonts w:ascii="Times New Roman" w:hAnsi="Times New Roman" w:cs="Times New Roman"/>
          <w:b/>
          <w:bCs/>
          <w:sz w:val="28"/>
          <w:szCs w:val="28"/>
        </w:rPr>
        <w:t>PACIENTŲ TEISĖS</w:t>
      </w:r>
    </w:p>
    <w:p w14:paraId="4AB6E6DD" w14:textId="77777777" w:rsidR="006765F5" w:rsidRPr="00B35B7A" w:rsidRDefault="006765F5" w:rsidP="006765F5">
      <w:pPr>
        <w:pStyle w:val="Sraopastraipa"/>
        <w:numPr>
          <w:ilvl w:val="0"/>
          <w:numId w:val="4"/>
        </w:numPr>
        <w:spacing w:after="0"/>
        <w:jc w:val="both"/>
        <w:rPr>
          <w:rFonts w:ascii="Times New Roman" w:hAnsi="Times New Roman" w:cs="Times New Roman"/>
          <w:b/>
          <w:bCs/>
          <w:sz w:val="24"/>
          <w:szCs w:val="24"/>
        </w:rPr>
      </w:pPr>
      <w:r w:rsidRPr="00B35B7A">
        <w:rPr>
          <w:rFonts w:ascii="Times New Roman" w:hAnsi="Times New Roman" w:cs="Times New Roman"/>
          <w:b/>
          <w:bCs/>
          <w:sz w:val="24"/>
          <w:szCs w:val="24"/>
        </w:rPr>
        <w:t>Teisė į sveikatos priežiūrą.</w:t>
      </w:r>
      <w:r w:rsidRPr="00B35B7A">
        <w:rPr>
          <w:rFonts w:ascii="Times New Roman" w:hAnsi="Times New Roman" w:cs="Times New Roman"/>
          <w:b/>
          <w:bCs/>
          <w:sz w:val="24"/>
          <w:szCs w:val="24"/>
        </w:rPr>
        <w:t xml:space="preserve"> </w:t>
      </w:r>
    </w:p>
    <w:p w14:paraId="2CA1856F" w14:textId="77777777" w:rsidR="006765F5" w:rsidRDefault="006765F5" w:rsidP="006765F5">
      <w:pPr>
        <w:pStyle w:val="Sraopastraipa"/>
        <w:numPr>
          <w:ilvl w:val="1"/>
          <w:numId w:val="4"/>
        </w:numPr>
        <w:spacing w:after="0"/>
        <w:jc w:val="both"/>
        <w:rPr>
          <w:rFonts w:ascii="Times New Roman" w:hAnsi="Times New Roman" w:cs="Times New Roman"/>
          <w:sz w:val="24"/>
          <w:szCs w:val="24"/>
        </w:rPr>
      </w:pPr>
      <w:r w:rsidRPr="006765F5">
        <w:rPr>
          <w:rFonts w:ascii="Times New Roman" w:hAnsi="Times New Roman" w:cs="Times New Roman"/>
          <w:sz w:val="24"/>
          <w:szCs w:val="24"/>
        </w:rPr>
        <w:t>Kiekvienam pacientui turi būti suteikta kokybiška sveikatos priežiūra. Sveikatos priežiūros įstaigose pacientų teisių negalima varžyti dėl jų lyties, amžiaus, rasės, pilietybės, tautybės, kalbos, kilmės, socialinės padėties, tikėjimo, įsitikinimų, pažiūrų, seksualinės orientacijos, genetinių savybių, neįgalumo ar dėl kokių nors kitų įstatymais nepagrįstų aplinkybių.</w:t>
      </w:r>
    </w:p>
    <w:p w14:paraId="3BC7E793" w14:textId="77777777" w:rsidR="006765F5" w:rsidRDefault="006765F5" w:rsidP="006765F5">
      <w:pPr>
        <w:pStyle w:val="Sraopastraipa"/>
        <w:numPr>
          <w:ilvl w:val="1"/>
          <w:numId w:val="4"/>
        </w:numPr>
        <w:spacing w:after="0"/>
        <w:jc w:val="both"/>
        <w:rPr>
          <w:rFonts w:ascii="Times New Roman" w:hAnsi="Times New Roman" w:cs="Times New Roman"/>
          <w:sz w:val="24"/>
          <w:szCs w:val="24"/>
        </w:rPr>
      </w:pPr>
      <w:r w:rsidRPr="006765F5">
        <w:rPr>
          <w:rFonts w:ascii="Times New Roman" w:hAnsi="Times New Roman" w:cs="Times New Roman"/>
          <w:sz w:val="24"/>
          <w:szCs w:val="24"/>
        </w:rPr>
        <w:t>Pacientams teikiama kvalifikuota sveikatos priežiūra. Medicinos darbuotojai gerbia pacientų asmens privatumą. Pacientai gydomi taip, kad į jų diagnozę, gydymą ir slaugą būtų žiūrima pagarbiai. Kiekvienas pacientas turi teisę į savo garbės ir orumo nežeminančias sąlygas ir sveikatos priežiūros įstaigos personalo pagarbų elgesį teikiant paslaugas pacientui bei jam mirus. Kiekviena intervencija į paciento sveikatą, įskaitant tyrimus, turi būti atliekama laikantis atitinkamų profesinių pareigų ir standartų.</w:t>
      </w:r>
    </w:p>
    <w:p w14:paraId="4E70777C" w14:textId="77777777" w:rsidR="006765F5" w:rsidRDefault="006765F5" w:rsidP="006765F5">
      <w:pPr>
        <w:pStyle w:val="Sraopastraipa"/>
        <w:numPr>
          <w:ilvl w:val="1"/>
          <w:numId w:val="4"/>
        </w:numPr>
        <w:spacing w:after="0"/>
        <w:jc w:val="both"/>
        <w:rPr>
          <w:rFonts w:ascii="Times New Roman" w:hAnsi="Times New Roman" w:cs="Times New Roman"/>
          <w:sz w:val="24"/>
          <w:szCs w:val="24"/>
        </w:rPr>
      </w:pPr>
      <w:r w:rsidRPr="006765F5">
        <w:rPr>
          <w:rFonts w:ascii="Times New Roman" w:hAnsi="Times New Roman" w:cs="Times New Roman"/>
          <w:sz w:val="24"/>
          <w:szCs w:val="24"/>
        </w:rPr>
        <w:t>Jeigu įstaigoje ribotos gydymo galimybės neleidžia visiems pacientams suteikti tuo pačiu metu vienodą gydymą, gydytojo pasirinktas gydymas yra mediciniškai pagrįstas ir nediskriminuojantis kitų pacientų.</w:t>
      </w:r>
    </w:p>
    <w:p w14:paraId="199719FD" w14:textId="77777777" w:rsidR="006765F5" w:rsidRDefault="006765F5" w:rsidP="006765F5">
      <w:pPr>
        <w:pStyle w:val="Sraopastraipa"/>
        <w:numPr>
          <w:ilvl w:val="1"/>
          <w:numId w:val="4"/>
        </w:numPr>
        <w:spacing w:after="0"/>
        <w:jc w:val="both"/>
        <w:rPr>
          <w:rFonts w:ascii="Times New Roman" w:hAnsi="Times New Roman" w:cs="Times New Roman"/>
          <w:sz w:val="24"/>
          <w:szCs w:val="24"/>
        </w:rPr>
      </w:pPr>
      <w:r w:rsidRPr="006765F5">
        <w:rPr>
          <w:rFonts w:ascii="Times New Roman" w:hAnsi="Times New Roman" w:cs="Times New Roman"/>
          <w:sz w:val="24"/>
          <w:szCs w:val="24"/>
        </w:rPr>
        <w:t>Jeigu paciento tolesnis gydymas sveikatos priežiūros įstaigoje nėra mediciniškai pagrįstas, prieš siunčiant į kitą sveikatos priežiūros įstaigą, pacientui turi būti išsamiai paaiškintas tokio sprendimo pagrįstumas. Gavęs tokią informaciją, pacientas patvirtina parašu</w:t>
      </w:r>
      <w:r>
        <w:rPr>
          <w:rFonts w:ascii="Times New Roman" w:hAnsi="Times New Roman" w:cs="Times New Roman"/>
          <w:sz w:val="24"/>
          <w:szCs w:val="24"/>
        </w:rPr>
        <w:t>.</w:t>
      </w:r>
    </w:p>
    <w:p w14:paraId="7411DD64" w14:textId="77777777" w:rsidR="00B35B7A" w:rsidRDefault="006765F5" w:rsidP="006765F5">
      <w:pPr>
        <w:pStyle w:val="Sraopastraipa"/>
        <w:numPr>
          <w:ilvl w:val="1"/>
          <w:numId w:val="4"/>
        </w:numPr>
        <w:spacing w:after="0"/>
        <w:jc w:val="both"/>
        <w:rPr>
          <w:rFonts w:ascii="Times New Roman" w:hAnsi="Times New Roman" w:cs="Times New Roman"/>
          <w:sz w:val="24"/>
          <w:szCs w:val="24"/>
        </w:rPr>
      </w:pPr>
      <w:r w:rsidRPr="006765F5">
        <w:rPr>
          <w:rFonts w:ascii="Times New Roman" w:hAnsi="Times New Roman" w:cs="Times New Roman"/>
          <w:sz w:val="24"/>
          <w:szCs w:val="24"/>
        </w:rPr>
        <w:t>Pacientams suteikiamos mokslu pagrįstos nuskausminančios priemonės, kad jie nekentėtų dėl savo sveikatos sutrikimų.</w:t>
      </w:r>
    </w:p>
    <w:p w14:paraId="0637411F" w14:textId="77777777" w:rsidR="00B35B7A" w:rsidRPr="00B35B7A" w:rsidRDefault="006765F5" w:rsidP="006765F5">
      <w:pPr>
        <w:pStyle w:val="Sraopastraipa"/>
        <w:numPr>
          <w:ilvl w:val="0"/>
          <w:numId w:val="4"/>
        </w:numPr>
        <w:spacing w:after="0"/>
        <w:jc w:val="both"/>
        <w:rPr>
          <w:rFonts w:ascii="Times New Roman" w:hAnsi="Times New Roman" w:cs="Times New Roman"/>
          <w:b/>
          <w:bCs/>
          <w:sz w:val="24"/>
          <w:szCs w:val="24"/>
        </w:rPr>
      </w:pPr>
      <w:r w:rsidRPr="00B35B7A">
        <w:rPr>
          <w:rFonts w:ascii="Times New Roman" w:hAnsi="Times New Roman" w:cs="Times New Roman"/>
          <w:b/>
          <w:bCs/>
          <w:sz w:val="24"/>
          <w:szCs w:val="24"/>
        </w:rPr>
        <w:t>Teisė į prieinamą sveikatos priežiūrą.</w:t>
      </w:r>
    </w:p>
    <w:p w14:paraId="5F0C1F53" w14:textId="77777777" w:rsidR="00B35B7A" w:rsidRDefault="006765F5" w:rsidP="006765F5">
      <w:pPr>
        <w:pStyle w:val="Sraopastraipa"/>
        <w:numPr>
          <w:ilvl w:val="1"/>
          <w:numId w:val="4"/>
        </w:numPr>
        <w:spacing w:after="0"/>
        <w:jc w:val="both"/>
        <w:rPr>
          <w:rFonts w:ascii="Times New Roman" w:hAnsi="Times New Roman" w:cs="Times New Roman"/>
          <w:sz w:val="24"/>
          <w:szCs w:val="24"/>
        </w:rPr>
      </w:pPr>
      <w:r w:rsidRPr="00B35B7A">
        <w:rPr>
          <w:rFonts w:ascii="Times New Roman" w:hAnsi="Times New Roman" w:cs="Times New Roman"/>
          <w:sz w:val="24"/>
          <w:szCs w:val="24"/>
        </w:rPr>
        <w:t>Paciento teisę gauti nemokamą sveikatos priežiūrą, kompensuojamą iš valstybės ar savivaldybių biudžetų, nustato kiti Lietuvos Respublikos įstatymai ir teisės aktai. Paciento teisę gauti sveikatos priežiūros paslaugas, kompensuojamas iš privalomojo sveikatos draudimo lėšų, nustato Sveikatos draudimo įstatymas.</w:t>
      </w:r>
    </w:p>
    <w:p w14:paraId="4A2A175A" w14:textId="77777777" w:rsidR="00B35B7A" w:rsidRDefault="006765F5" w:rsidP="006765F5">
      <w:pPr>
        <w:pStyle w:val="Sraopastraipa"/>
        <w:numPr>
          <w:ilvl w:val="1"/>
          <w:numId w:val="4"/>
        </w:numPr>
        <w:spacing w:after="0"/>
        <w:jc w:val="both"/>
        <w:rPr>
          <w:rFonts w:ascii="Times New Roman" w:hAnsi="Times New Roman" w:cs="Times New Roman"/>
          <w:sz w:val="24"/>
          <w:szCs w:val="24"/>
        </w:rPr>
      </w:pPr>
      <w:r w:rsidRPr="00B35B7A">
        <w:rPr>
          <w:rFonts w:ascii="Times New Roman" w:hAnsi="Times New Roman" w:cs="Times New Roman"/>
          <w:sz w:val="24"/>
          <w:szCs w:val="24"/>
        </w:rPr>
        <w:t xml:space="preserve">Būtinoji medicinos pagalba pacientui suteikiama neatidėliotinai. </w:t>
      </w:r>
    </w:p>
    <w:p w14:paraId="3398B2C5" w14:textId="77777777" w:rsidR="00B35B7A" w:rsidRDefault="006765F5" w:rsidP="006765F5">
      <w:pPr>
        <w:pStyle w:val="Sraopastraipa"/>
        <w:numPr>
          <w:ilvl w:val="1"/>
          <w:numId w:val="4"/>
        </w:numPr>
        <w:spacing w:after="0"/>
        <w:jc w:val="both"/>
        <w:rPr>
          <w:rFonts w:ascii="Times New Roman" w:hAnsi="Times New Roman" w:cs="Times New Roman"/>
          <w:sz w:val="24"/>
          <w:szCs w:val="24"/>
        </w:rPr>
      </w:pPr>
      <w:r w:rsidRPr="00B35B7A">
        <w:rPr>
          <w:rFonts w:ascii="Times New Roman" w:hAnsi="Times New Roman" w:cs="Times New Roman"/>
          <w:sz w:val="24"/>
          <w:szCs w:val="24"/>
        </w:rPr>
        <w:t>Teisę į kitos rūšies sveikatos priežiūrą nustato kiti Lietuvos Respublikos įstatymai ir teisės aktai.</w:t>
      </w:r>
    </w:p>
    <w:p w14:paraId="12FA265F" w14:textId="77777777" w:rsidR="00B35B7A" w:rsidRPr="00B35B7A" w:rsidRDefault="006765F5" w:rsidP="006765F5">
      <w:pPr>
        <w:pStyle w:val="Sraopastraipa"/>
        <w:numPr>
          <w:ilvl w:val="0"/>
          <w:numId w:val="4"/>
        </w:numPr>
        <w:spacing w:after="0"/>
        <w:jc w:val="both"/>
        <w:rPr>
          <w:rFonts w:ascii="Times New Roman" w:hAnsi="Times New Roman" w:cs="Times New Roman"/>
          <w:b/>
          <w:bCs/>
          <w:sz w:val="24"/>
          <w:szCs w:val="24"/>
        </w:rPr>
      </w:pPr>
      <w:r w:rsidRPr="00B35B7A">
        <w:rPr>
          <w:rFonts w:ascii="Times New Roman" w:hAnsi="Times New Roman" w:cs="Times New Roman"/>
          <w:b/>
          <w:bCs/>
          <w:sz w:val="24"/>
          <w:szCs w:val="24"/>
        </w:rPr>
        <w:t>Teisė pasirinkti gydytoją,  sveikatos priežiūros įstaigą.</w:t>
      </w:r>
    </w:p>
    <w:p w14:paraId="0F961A4E" w14:textId="77777777" w:rsidR="00B35B7A" w:rsidRDefault="006765F5" w:rsidP="006765F5">
      <w:pPr>
        <w:pStyle w:val="Sraopastraipa"/>
        <w:numPr>
          <w:ilvl w:val="1"/>
          <w:numId w:val="4"/>
        </w:numPr>
        <w:spacing w:after="0"/>
        <w:jc w:val="both"/>
        <w:rPr>
          <w:rFonts w:ascii="Times New Roman" w:hAnsi="Times New Roman" w:cs="Times New Roman"/>
          <w:sz w:val="24"/>
          <w:szCs w:val="24"/>
        </w:rPr>
      </w:pPr>
      <w:r w:rsidRPr="00B35B7A">
        <w:rPr>
          <w:rFonts w:ascii="Times New Roman" w:hAnsi="Times New Roman" w:cs="Times New Roman"/>
          <w:sz w:val="24"/>
          <w:szCs w:val="24"/>
        </w:rPr>
        <w:t>Pacientas turi teisę pasirinkti gydytoją, sveikatos priežiūros įstaigą, nepriklausančią arba priklausančią Lietuvos nacionalinei sveikatos sistemai.</w:t>
      </w:r>
    </w:p>
    <w:p w14:paraId="2E97F376" w14:textId="77777777" w:rsidR="00B35B7A" w:rsidRDefault="006765F5" w:rsidP="006765F5">
      <w:pPr>
        <w:pStyle w:val="Sraopastraipa"/>
        <w:numPr>
          <w:ilvl w:val="1"/>
          <w:numId w:val="4"/>
        </w:numPr>
        <w:spacing w:after="0"/>
        <w:jc w:val="both"/>
        <w:rPr>
          <w:rFonts w:ascii="Times New Roman" w:hAnsi="Times New Roman" w:cs="Times New Roman"/>
          <w:sz w:val="24"/>
          <w:szCs w:val="24"/>
        </w:rPr>
      </w:pPr>
      <w:r w:rsidRPr="00B35B7A">
        <w:rPr>
          <w:rFonts w:ascii="Times New Roman" w:hAnsi="Times New Roman" w:cs="Times New Roman"/>
          <w:sz w:val="24"/>
          <w:szCs w:val="24"/>
        </w:rPr>
        <w:t>Ši teisė gali būti ribojama Lietuvos Respublikos įstatymų numatyta tvarka.</w:t>
      </w:r>
    </w:p>
    <w:p w14:paraId="1EB248F9" w14:textId="77777777" w:rsidR="00B35B7A" w:rsidRDefault="006765F5" w:rsidP="006765F5">
      <w:pPr>
        <w:pStyle w:val="Sraopastraipa"/>
        <w:numPr>
          <w:ilvl w:val="0"/>
          <w:numId w:val="4"/>
        </w:numPr>
        <w:spacing w:after="0"/>
        <w:jc w:val="both"/>
        <w:rPr>
          <w:rFonts w:ascii="Times New Roman" w:hAnsi="Times New Roman" w:cs="Times New Roman"/>
          <w:b/>
          <w:bCs/>
          <w:sz w:val="24"/>
          <w:szCs w:val="24"/>
        </w:rPr>
      </w:pPr>
      <w:r w:rsidRPr="00B35B7A">
        <w:rPr>
          <w:rFonts w:ascii="Times New Roman" w:hAnsi="Times New Roman" w:cs="Times New Roman"/>
          <w:b/>
          <w:bCs/>
          <w:sz w:val="24"/>
          <w:szCs w:val="24"/>
        </w:rPr>
        <w:t>Teisė į informaciją.</w:t>
      </w:r>
    </w:p>
    <w:p w14:paraId="427BA4D9" w14:textId="77777777" w:rsidR="00B35B7A" w:rsidRPr="00B35B7A" w:rsidRDefault="006765F5" w:rsidP="006765F5">
      <w:pPr>
        <w:pStyle w:val="Sraopastraipa"/>
        <w:numPr>
          <w:ilvl w:val="1"/>
          <w:numId w:val="4"/>
        </w:numPr>
        <w:spacing w:after="0"/>
        <w:jc w:val="both"/>
        <w:rPr>
          <w:rFonts w:ascii="Times New Roman" w:hAnsi="Times New Roman" w:cs="Times New Roman"/>
          <w:b/>
          <w:bCs/>
          <w:sz w:val="24"/>
          <w:szCs w:val="24"/>
        </w:rPr>
      </w:pPr>
      <w:r w:rsidRPr="00B35B7A">
        <w:rPr>
          <w:rFonts w:ascii="Times New Roman" w:hAnsi="Times New Roman" w:cs="Times New Roman"/>
          <w:sz w:val="24"/>
          <w:szCs w:val="24"/>
        </w:rPr>
        <w:t>Pacientas gauna informaciją apie sveikatos priežiūros sistemoje teikiamas paslaugas ir galimybes jomis pasinaudoti.</w:t>
      </w:r>
    </w:p>
    <w:p w14:paraId="4D22375E" w14:textId="77777777" w:rsidR="00B35B7A" w:rsidRPr="00B35B7A" w:rsidRDefault="006765F5" w:rsidP="006765F5">
      <w:pPr>
        <w:pStyle w:val="Sraopastraipa"/>
        <w:numPr>
          <w:ilvl w:val="1"/>
          <w:numId w:val="4"/>
        </w:numPr>
        <w:spacing w:after="0"/>
        <w:jc w:val="both"/>
        <w:rPr>
          <w:rFonts w:ascii="Times New Roman" w:hAnsi="Times New Roman" w:cs="Times New Roman"/>
          <w:b/>
          <w:bCs/>
          <w:sz w:val="24"/>
          <w:szCs w:val="24"/>
        </w:rPr>
      </w:pPr>
      <w:r w:rsidRPr="00B35B7A">
        <w:rPr>
          <w:rFonts w:ascii="Times New Roman" w:hAnsi="Times New Roman" w:cs="Times New Roman"/>
          <w:sz w:val="24"/>
          <w:szCs w:val="24"/>
        </w:rPr>
        <w:t>Pacientas informuojamas apie jį gydančio gydytojo vardą, pavardę, pareigas ir kvalifikaciją.</w:t>
      </w:r>
    </w:p>
    <w:p w14:paraId="5C385E10" w14:textId="77777777" w:rsidR="00B35B7A" w:rsidRPr="00B35B7A" w:rsidRDefault="006765F5" w:rsidP="006765F5">
      <w:pPr>
        <w:pStyle w:val="Sraopastraipa"/>
        <w:numPr>
          <w:ilvl w:val="1"/>
          <w:numId w:val="4"/>
        </w:numPr>
        <w:spacing w:after="0"/>
        <w:jc w:val="both"/>
        <w:rPr>
          <w:rFonts w:ascii="Times New Roman" w:hAnsi="Times New Roman" w:cs="Times New Roman"/>
          <w:b/>
          <w:bCs/>
          <w:sz w:val="24"/>
          <w:szCs w:val="24"/>
        </w:rPr>
      </w:pPr>
      <w:r w:rsidRPr="00B35B7A">
        <w:rPr>
          <w:rFonts w:ascii="Times New Roman" w:hAnsi="Times New Roman" w:cs="Times New Roman"/>
          <w:sz w:val="24"/>
          <w:szCs w:val="24"/>
        </w:rPr>
        <w:t>Pacientas informuojamas apie įstaigos vidaus tvarkos taisykles ir tvarką, kiek tai susiję su jo buvimu toje įstaigoje. Pacientas turi teisę reikalauti ir gauti diagnozės, gydymo ir slaugos aprašymą.</w:t>
      </w:r>
    </w:p>
    <w:p w14:paraId="5D5F0180" w14:textId="77777777" w:rsidR="00B35B7A" w:rsidRPr="00B35B7A" w:rsidRDefault="006765F5" w:rsidP="006765F5">
      <w:pPr>
        <w:pStyle w:val="Sraopastraipa"/>
        <w:numPr>
          <w:ilvl w:val="1"/>
          <w:numId w:val="4"/>
        </w:numPr>
        <w:spacing w:after="0"/>
        <w:jc w:val="both"/>
        <w:rPr>
          <w:rFonts w:ascii="Times New Roman" w:hAnsi="Times New Roman" w:cs="Times New Roman"/>
          <w:b/>
          <w:bCs/>
          <w:sz w:val="24"/>
          <w:szCs w:val="24"/>
        </w:rPr>
      </w:pPr>
      <w:r w:rsidRPr="00B35B7A">
        <w:rPr>
          <w:rFonts w:ascii="Times New Roman" w:hAnsi="Times New Roman" w:cs="Times New Roman"/>
          <w:sz w:val="24"/>
          <w:szCs w:val="24"/>
        </w:rPr>
        <w:t>Pacientas turi teisę į informaciją apie savo sveikatos būklę, ligos diagnozę, medicininio tyrimo duomenis, gydymo metodus ir gydymo prognozę.</w:t>
      </w:r>
    </w:p>
    <w:p w14:paraId="0EA0A69B" w14:textId="77777777" w:rsidR="00B35B7A" w:rsidRPr="00B35B7A" w:rsidRDefault="006765F5" w:rsidP="006765F5">
      <w:pPr>
        <w:pStyle w:val="Sraopastraipa"/>
        <w:numPr>
          <w:ilvl w:val="1"/>
          <w:numId w:val="4"/>
        </w:numPr>
        <w:spacing w:after="0"/>
        <w:jc w:val="both"/>
        <w:rPr>
          <w:rFonts w:ascii="Times New Roman" w:hAnsi="Times New Roman" w:cs="Times New Roman"/>
          <w:b/>
          <w:bCs/>
          <w:sz w:val="24"/>
          <w:szCs w:val="24"/>
        </w:rPr>
      </w:pPr>
      <w:r w:rsidRPr="00B35B7A">
        <w:rPr>
          <w:rFonts w:ascii="Times New Roman" w:hAnsi="Times New Roman" w:cs="Times New Roman"/>
          <w:sz w:val="24"/>
          <w:szCs w:val="24"/>
        </w:rPr>
        <w:t>Pacientas turi teisę sužinoti kito specialisto nuomonę apie savo sveikatos būklę ir siūlomą gydymą.</w:t>
      </w:r>
    </w:p>
    <w:p w14:paraId="64016D27" w14:textId="77777777" w:rsidR="007F0FA8" w:rsidRPr="007F0FA8" w:rsidRDefault="006765F5" w:rsidP="006765F5">
      <w:pPr>
        <w:pStyle w:val="Sraopastraipa"/>
        <w:numPr>
          <w:ilvl w:val="0"/>
          <w:numId w:val="4"/>
        </w:numPr>
        <w:spacing w:after="0"/>
        <w:jc w:val="both"/>
        <w:rPr>
          <w:rFonts w:ascii="Times New Roman" w:hAnsi="Times New Roman" w:cs="Times New Roman"/>
          <w:b/>
          <w:bCs/>
          <w:sz w:val="24"/>
          <w:szCs w:val="24"/>
        </w:rPr>
      </w:pPr>
      <w:r w:rsidRPr="007F0FA8">
        <w:rPr>
          <w:rFonts w:ascii="Times New Roman" w:hAnsi="Times New Roman" w:cs="Times New Roman"/>
          <w:b/>
          <w:bCs/>
          <w:sz w:val="24"/>
          <w:szCs w:val="24"/>
        </w:rPr>
        <w:t>Paciento dalyvavimas mokymo procese, moksliniuose ir medicinos bandymuose.</w:t>
      </w:r>
    </w:p>
    <w:p w14:paraId="58B3F64B"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Be paciento sutikimo negalima jo panaudoti mokymo procese, moksliniuose ar medicinos bandymuose. Jeigu pacientas yra nepilnametis, tokį sutikimą duoda vienas iš tėvų ar įstatyminis atstovas ir rajono, miesto vaikų teisių apsaugos tarnyba.</w:t>
      </w:r>
    </w:p>
    <w:p w14:paraId="4681B4B0"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lastRenderedPageBreak/>
        <w:t>Paciento naudojimo mokymo procese, moksliniuose ir medicinos bandymuose tvarką nustato Lietuvos Respublikos įstatymai ir kiti teisės aktai.</w:t>
      </w:r>
    </w:p>
    <w:p w14:paraId="357F1A8B" w14:textId="77777777" w:rsidR="007F0FA8" w:rsidRPr="007F0FA8" w:rsidRDefault="006765F5" w:rsidP="006765F5">
      <w:pPr>
        <w:pStyle w:val="Sraopastraipa"/>
        <w:numPr>
          <w:ilvl w:val="0"/>
          <w:numId w:val="4"/>
        </w:numPr>
        <w:spacing w:after="0"/>
        <w:jc w:val="both"/>
        <w:rPr>
          <w:rFonts w:ascii="Times New Roman" w:hAnsi="Times New Roman" w:cs="Times New Roman"/>
          <w:b/>
          <w:bCs/>
          <w:sz w:val="24"/>
          <w:szCs w:val="24"/>
        </w:rPr>
      </w:pPr>
      <w:r w:rsidRPr="007F0FA8">
        <w:rPr>
          <w:rFonts w:ascii="Times New Roman" w:hAnsi="Times New Roman" w:cs="Times New Roman"/>
          <w:b/>
          <w:bCs/>
          <w:sz w:val="24"/>
          <w:szCs w:val="24"/>
        </w:rPr>
        <w:t>Teisė rinktis diagnostikos bei gydymo metodikas ir atsisakyti gydymo.</w:t>
      </w:r>
    </w:p>
    <w:p w14:paraId="214B7FA5"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Pacientai, įskaitant nepilnamečius pacientus nuo 16 iki 18 metų, gali būti gydomi arba jiems teikiama kokia kita sveikatos priežiūra ar slauga, tik kai yra jų sutikimas. Sveikatos priežiūra ar slauga nepilnamečiams pacientams iki 16 metų teikiama, kai yra jų atstovų sutikimas, išskyrus atvejus, jei tokio sutikimo prašymas prieštarautų nepilnamečio paciento interesams.</w:t>
      </w:r>
    </w:p>
    <w:p w14:paraId="2F665BBC"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Kai laikantis sveikatos priežiūros normų yra galimybė rinktis diagnostikos ir gydymo metodikas, pacientas turi būti supažindintas su šių metodikų ypatybėmis ir jam turi būti suteikta pasirinkimo galimybė. Pacientų, įskaitant nepilnamečius pacientus nuo 16 iki 18 metų, pasirinkimas įforminamas raštu. Už nepilnamečius pacientus iki 16 metų, taip pat už kitus pacientus, kurie dėl savo būklės negali objektyviai vertinti diagnostikos ir gydymo metodikų, pasirenka ir pasirašo jų atstovai. Jeigu yra nesutarimų tarp nepilnamečio paciento iki 16 metų ir jo atstovų, tai diagnostikos ir gydymo metodikas parenka gydytojų konsiliumas, atsižvelgdamas į nepilnamečio interesus.</w:t>
      </w:r>
    </w:p>
    <w:p w14:paraId="027B7668"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Prieš prašant šiose taisyklėse aukščiau nurodyto sutikimo, pacientui (jo atstovui) išaiškinami intervencijos į paciento sveikatą tikslas, pobūdis, padariniai ir pavojai. Asmens sveikatos priežiūros paslaugų teikėjas apie visas asmens sveikatos priežiūros paslaugas turi įrašyti į paciento medicinos dokumentus. Sutikimas dėl paslaugų, dėl kurių nesudaryta sveikatos priežiūros paslaugų sutartis, patvirtinamas paciento (jo atstovo) parašu paciento medicinos dokumentuose.</w:t>
      </w:r>
    </w:p>
    <w:p w14:paraId="47AFF649"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Pacientas bet kada raštu gali atšaukti savo sutikimą gydytis. Kai pacientas yra tokios sveikatos būklės, kad negali pareikšti savo valios dėl sutikimo gydytis ir dėl diagnostikos bei gydymo metodikų pasirinkimo, kiek įmanoma, nepakenkiant paciento interesams, atsižvelgiama į jo anksčiau raštu pareikštą valią. Kai nėra nustatyta tvarka išreikštos paciento (jo atstovo) valios, slauga, diagnostika ir gydymas gali būti taikomi tik įstatymų nustatytais pagrindais ir tvarka, kai yra reali grėsmė paciento arba aplinkinių asmenų sveikatai ar gyvybei. Teikiant būtinąją (pirmąją ar skubiąją) medicinos pagalbą pacientui, kuris dėl amžiaus ar sveikatos būklės negali tinkamai išreikšti savo valios, yra būtinas paciento atstovo sutikimas. Pacientas, kiek įmanoma, dalyvauja, kai sprendžiamas sutikimo gydyti klausimas. Pagalba gali būti teikiama be atstovo sutikimo, jei jo nėra arba sutikimo negalima gauti laiku, arba atstovas atsisako duoti sutikimą, o medicinos pagalbos suteikimas atitinka paciento interesus. Apie tai pažymima paciento ambulatorinėje asmens sveikatos istorijoje.</w:t>
      </w:r>
    </w:p>
    <w:p w14:paraId="256CF19B"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Jeigu paciento, kuris dėl amžiaus ar sveikatos būklės negali išreikšti savo valios, atstovas atsisako duoti sutikimą gydyti, kuris nėra skubus, o medicinos pagalbos suteikimas atitinka paciento interesus, tokiam pacientui gydymas galimas, jei yra gydytojų konsiliumo išvada.                                                               Gydančio gydytojo prašymu sveikatos priežiūros įstaigos administracija sudaro gydytojų konsiliumą. Į Medicinos etikos komisiją ar Lietuvos bioetikos komitetą gali kreiptis sveikatos priežiūros įstaigos administracija ar gydantis gydytojas. Paciento, psichikos ligonio, nesugebančio teisingai įvertinti savo sveikatos būklės, gydymo ypatumus nustato Psichikos sveikatos priežiūros įstatymas. Visais atvejais pacientas, kiek įmanoma, dalyvauja duodamas sutikimą gydyti.</w:t>
      </w:r>
    </w:p>
    <w:p w14:paraId="3699A486" w14:textId="77777777" w:rsidR="007F0FA8" w:rsidRDefault="006765F5" w:rsidP="006765F5">
      <w:pPr>
        <w:pStyle w:val="Sraopastraipa"/>
        <w:numPr>
          <w:ilvl w:val="0"/>
          <w:numId w:val="4"/>
        </w:numPr>
        <w:spacing w:after="0"/>
        <w:jc w:val="both"/>
        <w:rPr>
          <w:rFonts w:ascii="Times New Roman" w:hAnsi="Times New Roman" w:cs="Times New Roman"/>
          <w:b/>
          <w:bCs/>
          <w:sz w:val="24"/>
          <w:szCs w:val="24"/>
        </w:rPr>
      </w:pPr>
      <w:r w:rsidRPr="007F0FA8">
        <w:rPr>
          <w:rFonts w:ascii="Times New Roman" w:hAnsi="Times New Roman" w:cs="Times New Roman"/>
          <w:b/>
          <w:bCs/>
          <w:sz w:val="24"/>
          <w:szCs w:val="24"/>
        </w:rPr>
        <w:t>Teisė skųstis.</w:t>
      </w:r>
    </w:p>
    <w:p w14:paraId="2472DF7C"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Nepatenkintas sveikatos priežiūra pacientas turi teisę kreiptis į įstaigos vadovą, atsakingą už sveikatos priežiūrą šioje įstaigoje. Įstaigos vadovas per 20 darbo dienų atsako į paciento kreipimąsi.</w:t>
      </w:r>
    </w:p>
    <w:p w14:paraId="30013A96"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Pacientas turi teisę apskųsti sveikatos priežiūros įstaigų veiklą Sveikatos apsaugos ministerijai, kitoms kontroliuojančioms institucijoms, teismui.</w:t>
      </w:r>
    </w:p>
    <w:p w14:paraId="713B1976" w14:textId="77777777" w:rsidR="007F0FA8" w:rsidRPr="007F0FA8" w:rsidRDefault="006765F5" w:rsidP="006765F5">
      <w:pPr>
        <w:pStyle w:val="Sraopastraipa"/>
        <w:numPr>
          <w:ilvl w:val="0"/>
          <w:numId w:val="4"/>
        </w:numPr>
        <w:spacing w:after="0"/>
        <w:jc w:val="both"/>
        <w:rPr>
          <w:rFonts w:ascii="Times New Roman" w:hAnsi="Times New Roman" w:cs="Times New Roman"/>
          <w:b/>
          <w:bCs/>
          <w:sz w:val="24"/>
          <w:szCs w:val="24"/>
        </w:rPr>
      </w:pPr>
      <w:r w:rsidRPr="007F0FA8">
        <w:rPr>
          <w:rFonts w:ascii="Times New Roman" w:hAnsi="Times New Roman" w:cs="Times New Roman"/>
          <w:b/>
          <w:bCs/>
          <w:sz w:val="24"/>
          <w:szCs w:val="24"/>
        </w:rPr>
        <w:lastRenderedPageBreak/>
        <w:t>Privataus gyvenimo neliečiamumas.</w:t>
      </w:r>
    </w:p>
    <w:p w14:paraId="5663012F"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Pacientų privatus gyvenimas yra neliečiamas. Informacija apie pacientų gyvenimo faktus renkama ligos istorijai pacientų sutikimu ir jei, gydančio gydytojo nuomone, tai yra būtina diagnozuoti ligą, gydyti.</w:t>
      </w:r>
    </w:p>
    <w:p w14:paraId="6B570F09"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Visa informacija apie paciento sveikatos būklę, diagnozę, prognozes ir gydymą, taip pat visa kita asmeninio pobūdžio informacija apie pacientą laikoma konfidencialia net ir po paciento mirties. Tokios konfidencialios informacijos saugojimo tvarką nustato Lietuvos Respublikos įstatymai ir Sveikatos apsaugos ministerijos teisės aktai. Konfidenciali informacija gali būti suteikta kitiems asmenims tik turint raštišką paciento sutikimą arba jei tai numato Lietuvos Respublikos įstatymai.</w:t>
      </w:r>
    </w:p>
    <w:p w14:paraId="5A55122F" w14:textId="77777777" w:rsidR="007F0FA8" w:rsidRPr="007F0FA8" w:rsidRDefault="006765F5" w:rsidP="006765F5">
      <w:pPr>
        <w:pStyle w:val="Sraopastraipa"/>
        <w:numPr>
          <w:ilvl w:val="0"/>
          <w:numId w:val="4"/>
        </w:numPr>
        <w:spacing w:after="0"/>
        <w:jc w:val="both"/>
        <w:rPr>
          <w:rFonts w:ascii="Times New Roman" w:hAnsi="Times New Roman" w:cs="Times New Roman"/>
          <w:b/>
          <w:bCs/>
          <w:sz w:val="24"/>
          <w:szCs w:val="24"/>
        </w:rPr>
      </w:pPr>
      <w:r w:rsidRPr="007F0FA8">
        <w:rPr>
          <w:rFonts w:ascii="Times New Roman" w:hAnsi="Times New Roman" w:cs="Times New Roman"/>
          <w:b/>
          <w:bCs/>
          <w:sz w:val="24"/>
          <w:szCs w:val="24"/>
        </w:rPr>
        <w:t>Teisė nežinoti</w:t>
      </w:r>
      <w:r w:rsidR="007F0FA8">
        <w:rPr>
          <w:rFonts w:ascii="Times New Roman" w:hAnsi="Times New Roman" w:cs="Times New Roman"/>
          <w:b/>
          <w:bCs/>
          <w:sz w:val="24"/>
          <w:szCs w:val="24"/>
        </w:rPr>
        <w:t xml:space="preserve">. </w:t>
      </w:r>
    </w:p>
    <w:p w14:paraId="7F81ADE5"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 xml:space="preserve">Informacija apie savo sveikatos būklę, ligos diagnozę, medicininio tyrimo duomenis, gydymo metodus ir gydymo prognozę neturi būti pacientui pateikta prieš jo valią. Paciento, įskaitant nepilnamečius nuo 16 iki 18 metų, valia turi būti aiškiai pareikšta sveikatos priežiūros paslaugų sutartyje ar patvirtinta paciento parašu paciento medicinos dokumentuose. </w:t>
      </w:r>
    </w:p>
    <w:p w14:paraId="6BD99689" w14:textId="77777777" w:rsidR="007F0FA8" w:rsidRPr="007F0FA8" w:rsidRDefault="006765F5" w:rsidP="006765F5">
      <w:pPr>
        <w:pStyle w:val="Sraopastraipa"/>
        <w:numPr>
          <w:ilvl w:val="1"/>
          <w:numId w:val="4"/>
        </w:numPr>
        <w:spacing w:after="0"/>
        <w:jc w:val="both"/>
        <w:rPr>
          <w:rFonts w:ascii="Times New Roman" w:hAnsi="Times New Roman" w:cs="Times New Roman"/>
          <w:b/>
          <w:bCs/>
          <w:sz w:val="24"/>
          <w:szCs w:val="24"/>
        </w:rPr>
      </w:pPr>
      <w:r w:rsidRPr="007F0FA8">
        <w:rPr>
          <w:rFonts w:ascii="Times New Roman" w:hAnsi="Times New Roman" w:cs="Times New Roman"/>
          <w:sz w:val="24"/>
          <w:szCs w:val="24"/>
        </w:rPr>
        <w:t>Šio straipsnio 1 dalies nuostatos netaikomos, kai, informacijos nepateikus pacientui ar kitiems asmenims, gali atsirasti žalingų pasekmių ir tų pasekmių negalima išvengti pateikus informaciją paciento šeimos nariams, jo atstovui ar kitiems asmenims. Apie informacijos pateikimą pacientui prieš jo valią pažymima paciento medicinos dokumentuose. Elgesio su pacientu, kuris dėl psichinės ligos nesugeba teisingai įvertinti savo sveikatos būklės, ypatumus nustato Psichikos sveikatos priežiūros įstatymas.</w:t>
      </w:r>
    </w:p>
    <w:p w14:paraId="4FAC6C5D" w14:textId="77777777" w:rsidR="007F0FA8" w:rsidRPr="001E25A2" w:rsidRDefault="006765F5" w:rsidP="006765F5">
      <w:pPr>
        <w:pStyle w:val="Sraopastraipa"/>
        <w:numPr>
          <w:ilvl w:val="0"/>
          <w:numId w:val="4"/>
        </w:numPr>
        <w:spacing w:after="0"/>
        <w:jc w:val="both"/>
        <w:rPr>
          <w:rFonts w:ascii="Times New Roman" w:hAnsi="Times New Roman" w:cs="Times New Roman"/>
          <w:b/>
          <w:bCs/>
          <w:sz w:val="24"/>
          <w:szCs w:val="24"/>
        </w:rPr>
      </w:pPr>
      <w:r w:rsidRPr="001E25A2">
        <w:rPr>
          <w:rFonts w:ascii="Times New Roman" w:hAnsi="Times New Roman" w:cs="Times New Roman"/>
          <w:b/>
          <w:bCs/>
          <w:sz w:val="24"/>
          <w:szCs w:val="24"/>
        </w:rPr>
        <w:t>Teisė į žalos atlyginimą</w:t>
      </w:r>
      <w:r w:rsidR="007F0FA8" w:rsidRPr="001E25A2">
        <w:rPr>
          <w:rFonts w:ascii="Times New Roman" w:hAnsi="Times New Roman" w:cs="Times New Roman"/>
          <w:b/>
          <w:bCs/>
          <w:sz w:val="24"/>
          <w:szCs w:val="24"/>
        </w:rPr>
        <w:t>.</w:t>
      </w:r>
    </w:p>
    <w:p w14:paraId="53B67E18" w14:textId="5D66E6AD" w:rsidR="0088100D" w:rsidRPr="007F0FA8" w:rsidRDefault="006765F5" w:rsidP="007F0FA8">
      <w:pPr>
        <w:pStyle w:val="Sraopastraipa"/>
        <w:numPr>
          <w:ilvl w:val="1"/>
          <w:numId w:val="4"/>
        </w:numPr>
        <w:tabs>
          <w:tab w:val="left" w:pos="851"/>
        </w:tabs>
        <w:spacing w:after="0"/>
        <w:jc w:val="both"/>
        <w:rPr>
          <w:rFonts w:ascii="Times New Roman" w:hAnsi="Times New Roman" w:cs="Times New Roman"/>
          <w:b/>
          <w:bCs/>
          <w:sz w:val="24"/>
          <w:szCs w:val="24"/>
        </w:rPr>
      </w:pPr>
      <w:r w:rsidRPr="007F0FA8">
        <w:rPr>
          <w:rFonts w:ascii="Times New Roman" w:hAnsi="Times New Roman" w:cs="Times New Roman"/>
          <w:sz w:val="24"/>
          <w:szCs w:val="24"/>
        </w:rPr>
        <w:t>Pacientas turi teisę į žalos, padarytos pažeidus jo teises teikiant sveikatos priežiūros paslaugas, atlyginimą. Žalos atlyginimo sąlygas ir tvarką nustato Pacientų teisių ir žalos sveikatai atlyginimo įstatymo III skyrius, taip pat Civilinis kodeksas, Draudimo įstatymas, kiti teisės aktai.</w:t>
      </w:r>
    </w:p>
    <w:sectPr w:rsidR="0088100D" w:rsidRPr="007F0FA8" w:rsidSect="004F2DC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92C"/>
    <w:multiLevelType w:val="hybridMultilevel"/>
    <w:tmpl w:val="2D3E05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2E1D0E"/>
    <w:multiLevelType w:val="hybridMultilevel"/>
    <w:tmpl w:val="917240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987B4A"/>
    <w:multiLevelType w:val="multilevel"/>
    <w:tmpl w:val="06008BB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67387E"/>
    <w:multiLevelType w:val="hybridMultilevel"/>
    <w:tmpl w:val="8BB415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46"/>
    <w:rsid w:val="00105B46"/>
    <w:rsid w:val="001E25A2"/>
    <w:rsid w:val="0040390D"/>
    <w:rsid w:val="004F2DC3"/>
    <w:rsid w:val="006765F5"/>
    <w:rsid w:val="007F0FA8"/>
    <w:rsid w:val="0088100D"/>
    <w:rsid w:val="00B35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CDA8"/>
  <w15:chartTrackingRefBased/>
  <w15:docId w15:val="{92D68A58-866B-4433-8566-95C3D185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5855</Words>
  <Characters>3338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2022-02-09T08:27:00Z</dcterms:created>
  <dcterms:modified xsi:type="dcterms:W3CDTF">2022-02-09T08:43:00Z</dcterms:modified>
</cp:coreProperties>
</file>